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AA782A" w:rsidRDefault="006E645A" w:rsidP="00AA782A">
      <w:pPr>
        <w:spacing w:after="0"/>
      </w:pPr>
    </w:p>
    <w:p w:rsidR="006E645A" w:rsidRPr="00AA782A" w:rsidRDefault="006E645A" w:rsidP="00AA782A">
      <w:pPr>
        <w:spacing w:after="0"/>
        <w:jc w:val="center"/>
      </w:pPr>
    </w:p>
    <w:p w:rsidR="006E645A" w:rsidRPr="00AA782A" w:rsidRDefault="006E645A" w:rsidP="00AA782A">
      <w:pPr>
        <w:spacing w:after="0"/>
        <w:jc w:val="center"/>
      </w:pPr>
    </w:p>
    <w:p w:rsidR="006E645A" w:rsidRPr="00AA782A" w:rsidRDefault="006E645A" w:rsidP="00AA782A">
      <w:pPr>
        <w:spacing w:after="0"/>
      </w:pPr>
    </w:p>
    <w:p w:rsidR="006E645A" w:rsidRDefault="006E645A" w:rsidP="00AA782A">
      <w:pPr>
        <w:spacing w:after="0"/>
        <w:jc w:val="center"/>
      </w:pPr>
    </w:p>
    <w:p w:rsidR="00AA782A" w:rsidRDefault="00AA782A" w:rsidP="00AA782A">
      <w:pPr>
        <w:spacing w:after="0"/>
        <w:jc w:val="center"/>
      </w:pPr>
    </w:p>
    <w:p w:rsidR="00AA782A" w:rsidRPr="00AA782A" w:rsidRDefault="00AA782A" w:rsidP="00AA782A">
      <w:pPr>
        <w:spacing w:after="0"/>
        <w:jc w:val="center"/>
      </w:pPr>
    </w:p>
    <w:p w:rsidR="006E645A" w:rsidRPr="00AA782A" w:rsidRDefault="006E645A" w:rsidP="00AA782A">
      <w:pPr>
        <w:spacing w:after="0"/>
        <w:jc w:val="center"/>
      </w:pPr>
    </w:p>
    <w:p w:rsidR="00B25336" w:rsidRPr="00AA782A" w:rsidRDefault="00B25336" w:rsidP="00AA782A">
      <w:pPr>
        <w:spacing w:after="0"/>
        <w:jc w:val="center"/>
      </w:pPr>
      <w:r w:rsidRPr="00AA782A">
        <w:t>Supply Chain Management</w:t>
      </w:r>
    </w:p>
    <w:p w:rsidR="006E645A" w:rsidRPr="00AA782A" w:rsidRDefault="004F430B" w:rsidP="00AA782A">
      <w:pPr>
        <w:spacing w:after="0"/>
        <w:jc w:val="center"/>
      </w:pPr>
      <w:r w:rsidRPr="00AA782A">
        <w:t>Name</w:t>
      </w:r>
    </w:p>
    <w:p w:rsidR="006E645A" w:rsidRPr="00AA782A" w:rsidRDefault="004F430B" w:rsidP="00AA782A">
      <w:pPr>
        <w:spacing w:after="0"/>
        <w:jc w:val="center"/>
      </w:pPr>
      <w:r w:rsidRPr="00AA782A">
        <w:t>Institution</w:t>
      </w:r>
    </w:p>
    <w:p w:rsidR="00F51FB9" w:rsidRPr="00AA782A" w:rsidRDefault="004F430B" w:rsidP="00AA782A">
      <w:pPr>
        <w:spacing w:after="0"/>
        <w:jc w:val="center"/>
      </w:pPr>
      <w:r w:rsidRPr="00AA782A">
        <w:t>Date</w:t>
      </w: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B20C0E" w:rsidRPr="00AA782A" w:rsidRDefault="00B20C0E" w:rsidP="00AA782A">
      <w:pPr>
        <w:spacing w:after="0"/>
        <w:jc w:val="center"/>
      </w:pPr>
    </w:p>
    <w:p w:rsidR="00405D5A" w:rsidRDefault="00405D5A" w:rsidP="00AA782A">
      <w:pPr>
        <w:spacing w:after="0"/>
        <w:jc w:val="center"/>
      </w:pPr>
    </w:p>
    <w:p w:rsidR="00AA782A" w:rsidRDefault="00AA782A" w:rsidP="00AA782A">
      <w:pPr>
        <w:spacing w:after="0"/>
        <w:jc w:val="center"/>
      </w:pPr>
    </w:p>
    <w:p w:rsidR="00AA782A" w:rsidRDefault="00AA782A" w:rsidP="00AA782A">
      <w:pPr>
        <w:spacing w:after="0"/>
        <w:jc w:val="center"/>
      </w:pPr>
    </w:p>
    <w:p w:rsidR="00AA782A" w:rsidRPr="00AA782A" w:rsidRDefault="00AA782A" w:rsidP="00AA782A">
      <w:pPr>
        <w:spacing w:after="0"/>
        <w:jc w:val="center"/>
      </w:pPr>
    </w:p>
    <w:p w:rsidR="00405D5A" w:rsidRPr="00AA782A" w:rsidRDefault="00405D5A" w:rsidP="00AA782A">
      <w:pPr>
        <w:spacing w:after="0"/>
        <w:jc w:val="center"/>
      </w:pPr>
    </w:p>
    <w:p w:rsidR="00B25336" w:rsidRPr="00AA782A" w:rsidRDefault="00B25336" w:rsidP="00AA782A">
      <w:pPr>
        <w:spacing w:after="0"/>
        <w:jc w:val="center"/>
      </w:pPr>
      <w:r w:rsidRPr="00AA782A">
        <w:lastRenderedPageBreak/>
        <w:t>Supply Chain Management</w:t>
      </w:r>
    </w:p>
    <w:p w:rsidR="00B25336" w:rsidRPr="00AA782A" w:rsidRDefault="00B25336" w:rsidP="00AA782A">
      <w:pPr>
        <w:spacing w:after="0"/>
        <w:jc w:val="center"/>
        <w:rPr>
          <w:b/>
          <w:bCs/>
        </w:rPr>
      </w:pPr>
      <w:r w:rsidRPr="00AA782A">
        <w:rPr>
          <w:b/>
          <w:bCs/>
        </w:rPr>
        <w:t>Description of Domino’s Pizza supply chain network</w:t>
      </w:r>
    </w:p>
    <w:p w:rsidR="00B25336" w:rsidRPr="00AA782A" w:rsidRDefault="00B25336" w:rsidP="00AA782A">
      <w:pPr>
        <w:spacing w:after="0"/>
        <w:ind w:firstLine="720"/>
        <w:jc w:val="both"/>
      </w:pPr>
      <w:r w:rsidRPr="00AA782A">
        <w:t xml:space="preserve">One of the most prominent Pizza restaurants in </w:t>
      </w:r>
      <w:r w:rsidR="00372EC7" w:rsidRPr="00AA782A">
        <w:t>America</w:t>
      </w:r>
      <w:r w:rsidRPr="00AA782A">
        <w:t xml:space="preserve"> is </w:t>
      </w:r>
      <w:r w:rsidR="00372EC7" w:rsidRPr="00AA782A">
        <w:t>Domino's Pizza Inc</w:t>
      </w:r>
      <w:r w:rsidRPr="00AA782A">
        <w:t>. Founded in</w:t>
      </w:r>
      <w:r w:rsidR="00372EC7" w:rsidRPr="00AA782A">
        <w:t xml:space="preserve"> the year</w:t>
      </w:r>
      <w:r w:rsidR="003B516E">
        <w:t xml:space="preserve"> 1960 in Ypsilanti, Michigan and </w:t>
      </w:r>
      <w:r w:rsidRPr="00AA782A">
        <w:t>has experienced significant growth to become one of the pioneers and stable restaurants in America, with thousands of stores worldwide (Wenji, 2019). Similar to other firms, the growth of Domino’s pizza Inc. is associated with the combined efforts between the constituent departments. Among the departments related to the growth of a franchise is its supply chain management, and the company has ensured there is a significant investment in this sector.</w:t>
      </w:r>
    </w:p>
    <w:p w:rsidR="00B25336" w:rsidRPr="00AA782A" w:rsidRDefault="00B25336" w:rsidP="00AA782A">
      <w:pPr>
        <w:spacing w:after="0"/>
        <w:ind w:firstLine="720"/>
        <w:jc w:val="both"/>
      </w:pPr>
      <w:r w:rsidRPr="00AA782A">
        <w:t xml:space="preserve">Among the responsibilities of the supply chain network is ensuring that the more than 4500 Domino's Pizza outlets throughout the country get fresh raw materials as per demand. To ensure that, the Franchise's distribution division is divided into distribution centres (DCs), which are eighteen in number, and distributed throughout the nation (Wenji, 2019). The DCs supply items like dough, toppings and boxes to all the outlets. To ensure the smooth running of the DCs, Domino's Pizza Inc. has incorporated the use of technology in managing its inventory. Initially, the Franchise used desktop computing tools and excel spreadsheets to manage the inventory. However, this system started experiencing short-comings soon enough, especially during emergency situations and in ordering of perishables. To deal with the issue, the Franchise adopted the </w:t>
      </w:r>
      <w:r w:rsidRPr="00AA782A">
        <w:rPr>
          <w:i/>
          <w:iCs/>
          <w:color w:val="212529"/>
          <w:shd w:val="clear" w:color="auto" w:fill="FFFFFF"/>
        </w:rPr>
        <w:t xml:space="preserve">Prescient XE </w:t>
      </w:r>
      <w:r w:rsidRPr="00AA782A">
        <w:rPr>
          <w:color w:val="212529"/>
          <w:shd w:val="clear" w:color="auto" w:fill="FFFFFF"/>
        </w:rPr>
        <w:t>software. The new software allows DCs to keep track of their inventory and give real-time information on the supplies that need replenishment (Dash et al., 2019). Additionally, the software has been efficient in providing accurate forecasts, helping the Franchise to deal with the "safety stock" challenge that the previous method was struggling with.</w:t>
      </w:r>
    </w:p>
    <w:p w:rsidR="003B516E" w:rsidRDefault="003B516E" w:rsidP="00AA782A">
      <w:pPr>
        <w:spacing w:after="0"/>
        <w:jc w:val="center"/>
        <w:rPr>
          <w:b/>
          <w:bCs/>
          <w:color w:val="222222"/>
          <w:shd w:val="clear" w:color="auto" w:fill="FFFFFF"/>
        </w:rPr>
      </w:pPr>
    </w:p>
    <w:p w:rsidR="003B516E" w:rsidRDefault="003B516E" w:rsidP="00AA782A">
      <w:pPr>
        <w:spacing w:after="0"/>
        <w:jc w:val="center"/>
        <w:rPr>
          <w:b/>
          <w:bCs/>
          <w:color w:val="222222"/>
          <w:shd w:val="clear" w:color="auto" w:fill="FFFFFF"/>
        </w:rPr>
      </w:pPr>
    </w:p>
    <w:p w:rsidR="00B25336" w:rsidRPr="00AA782A" w:rsidRDefault="003B516E" w:rsidP="00AA782A">
      <w:pPr>
        <w:spacing w:after="0"/>
        <w:jc w:val="center"/>
        <w:rPr>
          <w:b/>
          <w:bCs/>
          <w:color w:val="222222"/>
          <w:shd w:val="clear" w:color="auto" w:fill="FFFFFF"/>
        </w:rPr>
      </w:pPr>
      <w:r>
        <w:rPr>
          <w:b/>
          <w:bCs/>
          <w:color w:val="222222"/>
          <w:shd w:val="clear" w:color="auto" w:fill="FFFFFF"/>
        </w:rPr>
        <w:lastRenderedPageBreak/>
        <w:t>T</w:t>
      </w:r>
      <w:r w:rsidR="00B25336" w:rsidRPr="00AA782A">
        <w:rPr>
          <w:b/>
          <w:bCs/>
          <w:color w:val="222222"/>
          <w:shd w:val="clear" w:color="auto" w:fill="FFFFFF"/>
        </w:rPr>
        <w:t>he production inputs used by the Franchise</w:t>
      </w:r>
      <w:r>
        <w:rPr>
          <w:b/>
          <w:bCs/>
          <w:color w:val="222222"/>
          <w:shd w:val="clear" w:color="auto" w:fill="FFFFFF"/>
        </w:rPr>
        <w:t xml:space="preserve"> and the</w:t>
      </w:r>
      <w:r w:rsidR="00B25336" w:rsidRPr="00AA782A">
        <w:rPr>
          <w:b/>
          <w:bCs/>
          <w:color w:val="222222"/>
          <w:shd w:val="clear" w:color="auto" w:fill="FFFFFF"/>
        </w:rPr>
        <w:t xml:space="preserve"> risk quadrants </w:t>
      </w:r>
    </w:p>
    <w:p w:rsidR="00B25336" w:rsidRPr="00AA782A" w:rsidRDefault="00B25336" w:rsidP="00AA782A">
      <w:pPr>
        <w:spacing w:after="0"/>
        <w:ind w:firstLine="720"/>
        <w:jc w:val="both"/>
        <w:rPr>
          <w:color w:val="222222"/>
          <w:shd w:val="clear" w:color="auto" w:fill="FFFFFF"/>
        </w:rPr>
      </w:pPr>
      <w:r w:rsidRPr="00AA782A">
        <w:rPr>
          <w:color w:val="222222"/>
          <w:shd w:val="clear" w:color="auto" w:fill="FFFFFF"/>
        </w:rPr>
        <w:t>Typically, organizations use the four-risk quadrant process to categorize their risks and come up with a way of dealing with them. The four-risk quadrant highlights four types of risks; hazards, operational, financial and strategic risks. The hazard risks are those that originate from the firm's property, liability and losses arising from personnel exposure. These hazards are usually covered by insurance (Beasley et al., 2019). For Domino's pizza, the production inputs that fall under this risk bracket include the kitchen machinery and tools, delivery vehicles and losses arising from personnel mistakes. The second category of risks, the operational risks result from technological failure in systems and controls. For the Franchise, failures associated with the Prescient XE software would fall under t</w:t>
      </w:r>
      <w:r w:rsidR="003B516E">
        <w:rPr>
          <w:color w:val="222222"/>
          <w:shd w:val="clear" w:color="auto" w:fill="FFFFFF"/>
        </w:rPr>
        <w:t xml:space="preserve">his category. The third hazard involves financial risks which </w:t>
      </w:r>
      <w:r w:rsidRPr="00AA782A">
        <w:rPr>
          <w:color w:val="222222"/>
          <w:shd w:val="clear" w:color="auto" w:fill="FFFFFF"/>
        </w:rPr>
        <w:t xml:space="preserve">are associated with market forces and how they affect the firm’s assets and liabilities (Beasley et al., 2019). The business owners and investors are most affected by these. Finally, the strategic hazards are associated with the changes in the firm’s environment. These changes can be economic, political or competitive. </w:t>
      </w:r>
    </w:p>
    <w:p w:rsidR="00B25336" w:rsidRPr="00AA782A" w:rsidRDefault="00B25336" w:rsidP="00AA782A">
      <w:pPr>
        <w:spacing w:after="0"/>
        <w:jc w:val="center"/>
        <w:rPr>
          <w:b/>
          <w:bCs/>
        </w:rPr>
      </w:pPr>
      <w:r w:rsidRPr="00AA782A">
        <w:rPr>
          <w:b/>
          <w:bCs/>
        </w:rPr>
        <w:t xml:space="preserve">The Purchasing Strategies </w:t>
      </w:r>
      <w:r w:rsidR="003B516E" w:rsidRPr="00AA782A">
        <w:rPr>
          <w:b/>
          <w:bCs/>
        </w:rPr>
        <w:t>for</w:t>
      </w:r>
      <w:r w:rsidRPr="00AA782A">
        <w:rPr>
          <w:b/>
          <w:bCs/>
        </w:rPr>
        <w:t xml:space="preserve"> Production Inputs.</w:t>
      </w:r>
    </w:p>
    <w:p w:rsidR="00B25336" w:rsidRPr="00AA782A" w:rsidRDefault="00B25336" w:rsidP="00AA782A">
      <w:pPr>
        <w:spacing w:after="0"/>
        <w:ind w:firstLine="720"/>
        <w:jc w:val="both"/>
        <w:rPr>
          <w:color w:val="212529"/>
          <w:shd w:val="clear" w:color="auto" w:fill="FFFFFF"/>
        </w:rPr>
      </w:pPr>
      <w:r w:rsidRPr="00AA782A">
        <w:t xml:space="preserve">Production inputs sometimes referred to as the factors of production fall under four </w:t>
      </w:r>
      <w:r w:rsidR="003B516E" w:rsidRPr="00AA782A">
        <w:t>categories, which</w:t>
      </w:r>
      <w:r w:rsidR="003B516E">
        <w:t xml:space="preserve"> include</w:t>
      </w:r>
      <w:r w:rsidRPr="00AA782A">
        <w:t xml:space="preserve"> land, labour, capital and enterprise</w:t>
      </w:r>
      <w:r w:rsidRPr="00AA782A">
        <w:rPr>
          <w:color w:val="212529"/>
          <w:shd w:val="clear" w:color="auto" w:fill="FFFFFF"/>
        </w:rPr>
        <w:t xml:space="preserve"> (</w:t>
      </w:r>
      <w:r w:rsidRPr="00AA782A">
        <w:t>Cole, Giné, &amp; Vickery, 2017</w:t>
      </w:r>
      <w:r w:rsidRPr="00AA782A">
        <w:rPr>
          <w:color w:val="212529"/>
          <w:shd w:val="clear" w:color="auto" w:fill="FFFFFF"/>
        </w:rPr>
        <w:t>)</w:t>
      </w:r>
      <w:r w:rsidRPr="00AA782A">
        <w:t xml:space="preserve">. The first, land, refers to the natural resources used in production. To this, Domino's pizza uses the distribution centres (DCs) since they are specialized in this activity. The other category, labour, refers to the human labour used in the production process. The best strategy for acquiring the most skilled employees is the competitive application where the employees portraying the highest skill sets are selected. The third category, the capital, refers to the technologies used in the production process. For Domino's pizza, the best example is </w:t>
      </w:r>
      <w:r w:rsidRPr="00AA782A">
        <w:rPr>
          <w:i/>
          <w:iCs/>
          <w:color w:val="212529"/>
          <w:shd w:val="clear" w:color="auto" w:fill="FFFFFF"/>
        </w:rPr>
        <w:t xml:space="preserve">Prescient XE </w:t>
      </w:r>
      <w:r w:rsidRPr="00AA782A">
        <w:rPr>
          <w:color w:val="212529"/>
          <w:shd w:val="clear" w:color="auto" w:fill="FFFFFF"/>
        </w:rPr>
        <w:t xml:space="preserve">software. Acquiring this category of input is a factor of technological advancements. Finally, enterprise refers to the financials used to run the production process. </w:t>
      </w:r>
      <w:r w:rsidRPr="00AA782A">
        <w:rPr>
          <w:color w:val="212529"/>
          <w:shd w:val="clear" w:color="auto" w:fill="FFFFFF"/>
        </w:rPr>
        <w:lastRenderedPageBreak/>
        <w:t>For an enterprise of Domino’s magnitude, the best method of acquiring finances is through trading its shares in the stock exchange market (</w:t>
      </w:r>
      <w:r w:rsidRPr="00AA782A">
        <w:t>Cole, Giné, &amp; Vickery, 2017</w:t>
      </w:r>
      <w:r w:rsidRPr="00AA782A">
        <w:rPr>
          <w:color w:val="212529"/>
          <w:shd w:val="clear" w:color="auto" w:fill="FFFFFF"/>
        </w:rPr>
        <w:t xml:space="preserve">). </w:t>
      </w: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B25336" w:rsidRPr="00AA782A" w:rsidRDefault="00B25336" w:rsidP="00AA782A">
      <w:pPr>
        <w:spacing w:after="0"/>
        <w:ind w:firstLine="720"/>
        <w:jc w:val="both"/>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AA782A" w:rsidRDefault="00AA782A" w:rsidP="00AA782A">
      <w:pPr>
        <w:spacing w:after="0"/>
        <w:ind w:firstLine="720"/>
        <w:jc w:val="center"/>
        <w:rPr>
          <w:color w:val="212529"/>
          <w:shd w:val="clear" w:color="auto" w:fill="FFFFFF"/>
        </w:rPr>
      </w:pPr>
    </w:p>
    <w:p w:rsidR="00B25336" w:rsidRPr="00AA782A" w:rsidRDefault="00B25336" w:rsidP="00AA782A">
      <w:pPr>
        <w:spacing w:after="0"/>
        <w:ind w:firstLine="720"/>
        <w:jc w:val="center"/>
        <w:rPr>
          <w:color w:val="212529"/>
          <w:shd w:val="clear" w:color="auto" w:fill="FFFFFF"/>
        </w:rPr>
      </w:pPr>
      <w:r w:rsidRPr="00AA782A">
        <w:rPr>
          <w:color w:val="212529"/>
          <w:shd w:val="clear" w:color="auto" w:fill="FFFFFF"/>
        </w:rPr>
        <w:lastRenderedPageBreak/>
        <w:t>References</w:t>
      </w:r>
    </w:p>
    <w:p w:rsidR="00B25336" w:rsidRPr="00AA782A" w:rsidRDefault="00B25336" w:rsidP="00AA782A">
      <w:pPr>
        <w:spacing w:after="0"/>
        <w:ind w:left="720" w:hanging="720"/>
        <w:jc w:val="both"/>
      </w:pPr>
      <w:r w:rsidRPr="00AA782A">
        <w:t>Beasley, M., Branson, B., Buckless, F., Hancock, B., Pagach, D., &amp; Showalter, S. (2019). Enterprise Risk Management Initiative, Poole College of Management, North Carolina State University. Directors and Boards.</w:t>
      </w:r>
    </w:p>
    <w:p w:rsidR="00B25336" w:rsidRPr="00AA782A" w:rsidRDefault="00B25336" w:rsidP="00AA782A">
      <w:pPr>
        <w:spacing w:after="0"/>
        <w:ind w:left="720" w:hanging="720"/>
        <w:jc w:val="both"/>
      </w:pPr>
      <w:r w:rsidRPr="00AA782A">
        <w:t>Cole, S., Giné, X., &amp; Vickery, J. (2017). How does risk management influence production decisions? Evidence from a field experiment. The Review of Financial Studies, 30(6), 1935-1970.</w:t>
      </w:r>
    </w:p>
    <w:p w:rsidR="00B25336" w:rsidRPr="00AA782A" w:rsidRDefault="00B25336" w:rsidP="00AA782A">
      <w:pPr>
        <w:spacing w:after="0"/>
        <w:ind w:left="720" w:hanging="720"/>
        <w:jc w:val="both"/>
      </w:pPr>
      <w:r w:rsidRPr="00AA782A">
        <w:t>Dash, R., McMurtrey, M., Rebman, C., &amp; Kar, U. K. (2019). Application of Artificial Intelligence in Automation of Supply Chain Management. Journal of Strategic Innovation and Sustainability, 14(3).</w:t>
      </w:r>
    </w:p>
    <w:p w:rsidR="00B25336" w:rsidRPr="00AA782A" w:rsidRDefault="00B25336" w:rsidP="00AA782A">
      <w:pPr>
        <w:spacing w:after="0"/>
        <w:ind w:left="720" w:hanging="720"/>
        <w:jc w:val="both"/>
        <w:rPr>
          <w:b/>
          <w:bCs/>
        </w:rPr>
      </w:pPr>
      <w:r w:rsidRPr="00AA782A">
        <w:t>Wenji, T. (2019). Market Risk on Domino's Pizza Incorporation's Performance.</w:t>
      </w:r>
      <w:r w:rsidR="0030304B">
        <w:t xml:space="preserve"> Rutledge</w:t>
      </w:r>
    </w:p>
    <w:p w:rsidR="00B25336" w:rsidRPr="00AA782A" w:rsidRDefault="00B25336" w:rsidP="00AA782A">
      <w:pPr>
        <w:spacing w:after="0"/>
        <w:jc w:val="both"/>
        <w:rPr>
          <w:b/>
          <w:bCs/>
        </w:rPr>
      </w:pPr>
    </w:p>
    <w:p w:rsidR="00B20C0E" w:rsidRPr="00AA782A" w:rsidRDefault="00B20C0E" w:rsidP="00AA782A">
      <w:pPr>
        <w:spacing w:after="0"/>
        <w:jc w:val="center"/>
      </w:pPr>
    </w:p>
    <w:sectPr w:rsidR="00B20C0E" w:rsidRPr="00AA782A"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6D0" w:rsidRDefault="008D56D0">
      <w:pPr>
        <w:spacing w:after="0" w:line="240" w:lineRule="auto"/>
      </w:pPr>
      <w:r>
        <w:separator/>
      </w:r>
    </w:p>
  </w:endnote>
  <w:endnote w:type="continuationSeparator" w:id="1">
    <w:p w:rsidR="008D56D0" w:rsidRDefault="008D56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6D0" w:rsidRDefault="008D56D0">
      <w:pPr>
        <w:spacing w:after="0" w:line="240" w:lineRule="auto"/>
      </w:pPr>
      <w:r>
        <w:separator/>
      </w:r>
    </w:p>
  </w:footnote>
  <w:footnote w:type="continuationSeparator" w:id="1">
    <w:p w:rsidR="008D56D0" w:rsidRDefault="008D56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B25336" w:rsidP="00B90E54">
        <w:r>
          <w:t>SUPPLY CHAIN MANAGEMENT</w:t>
        </w:r>
        <w:r w:rsidR="00706D37">
          <w:tab/>
        </w:r>
        <w:r w:rsidR="00706D37">
          <w:tab/>
        </w:r>
        <w:r w:rsidR="002A0081">
          <w:rPr>
            <w:rFonts w:eastAsia="Times New Roman"/>
          </w:rPr>
          <w:tab/>
        </w:r>
        <w:r w:rsidR="002A0081">
          <w:rPr>
            <w:rFonts w:eastAsia="Times New Roman"/>
          </w:rPr>
          <w:tab/>
        </w:r>
        <w:r w:rsidR="00F7786C">
          <w:tab/>
        </w:r>
        <w:r w:rsidR="00B20C0E">
          <w:tab/>
        </w:r>
        <w:r w:rsidR="004F430B">
          <w:tab/>
        </w:r>
        <w:r w:rsidR="003D4AE6">
          <w:fldChar w:fldCharType="begin"/>
        </w:r>
        <w:r w:rsidR="00532362">
          <w:instrText xml:space="preserve"> PAGE   \* MERGEFORMAT </w:instrText>
        </w:r>
        <w:r w:rsidR="003D4AE6">
          <w:fldChar w:fldCharType="separate"/>
        </w:r>
        <w:r w:rsidR="0030304B">
          <w:rPr>
            <w:noProof/>
          </w:rPr>
          <w:t>4</w:t>
        </w:r>
        <w:r w:rsidR="003D4AE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B25336">
    <w:r>
      <w:t>Running head:</w:t>
    </w:r>
    <w:r w:rsidR="00AA782A">
      <w:t xml:space="preserve"> </w:t>
    </w:r>
    <w:r w:rsidR="00B25336">
      <w:t>SUPPLY CHAIN MANAGEMENT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04B"/>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462FE"/>
    <w:rsid w:val="00357296"/>
    <w:rsid w:val="003600EC"/>
    <w:rsid w:val="00361D82"/>
    <w:rsid w:val="00366F3E"/>
    <w:rsid w:val="00372EC7"/>
    <w:rsid w:val="003739BB"/>
    <w:rsid w:val="00374DF5"/>
    <w:rsid w:val="0038092D"/>
    <w:rsid w:val="00385355"/>
    <w:rsid w:val="00385A4B"/>
    <w:rsid w:val="003915AD"/>
    <w:rsid w:val="00394206"/>
    <w:rsid w:val="003961EF"/>
    <w:rsid w:val="00397A6A"/>
    <w:rsid w:val="003A19E7"/>
    <w:rsid w:val="003A23A2"/>
    <w:rsid w:val="003A65D1"/>
    <w:rsid w:val="003B19B4"/>
    <w:rsid w:val="003B516E"/>
    <w:rsid w:val="003C2B59"/>
    <w:rsid w:val="003D0B76"/>
    <w:rsid w:val="003D1ACD"/>
    <w:rsid w:val="003D1FF2"/>
    <w:rsid w:val="003D2BEE"/>
    <w:rsid w:val="003D4AE6"/>
    <w:rsid w:val="003E18A8"/>
    <w:rsid w:val="003E3126"/>
    <w:rsid w:val="003E5EF4"/>
    <w:rsid w:val="003E6BEB"/>
    <w:rsid w:val="003F021C"/>
    <w:rsid w:val="003F1FDE"/>
    <w:rsid w:val="003F764C"/>
    <w:rsid w:val="00400AA9"/>
    <w:rsid w:val="00405D5A"/>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1CBD"/>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826E1"/>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56D0"/>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A782A"/>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533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250"/>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A4902"/>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55392608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2020-04-21T13:29:00Z</dcterms:created>
  <dcterms:modified xsi:type="dcterms:W3CDTF">2020-04-21T13:29:00Z</dcterms:modified>
</cp:coreProperties>
</file>